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813DA0" w:rsidRDefault="00B45066" w:rsidP="00B45066">
      <w:pPr>
        <w:pStyle w:val="Defaul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DA0">
        <w:rPr>
          <w:rFonts w:ascii="Times New Roman" w:hAnsi="Times New Roman" w:cs="Times New Roman"/>
          <w:b/>
          <w:sz w:val="28"/>
          <w:szCs w:val="28"/>
        </w:rPr>
        <w:t>Волгоградцы</w:t>
      </w:r>
      <w:proofErr w:type="spellEnd"/>
      <w:r w:rsidRPr="00813DA0">
        <w:rPr>
          <w:rFonts w:ascii="Times New Roman" w:hAnsi="Times New Roman" w:cs="Times New Roman"/>
          <w:b/>
          <w:sz w:val="28"/>
          <w:szCs w:val="28"/>
        </w:rPr>
        <w:t xml:space="preserve"> могут увеличить свои дачные или придомовые участки</w:t>
      </w:r>
    </w:p>
    <w:p w:rsidR="00B45066" w:rsidRDefault="00B45066" w:rsidP="00B450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066" w:rsidRPr="00813DA0" w:rsidRDefault="00B45066" w:rsidP="00B450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3DA0">
        <w:rPr>
          <w:rFonts w:ascii="Times New Roman" w:hAnsi="Times New Roman" w:cs="Times New Roman"/>
          <w:sz w:val="28"/>
          <w:szCs w:val="28"/>
        </w:rPr>
        <w:t xml:space="preserve"> 1 марта приобрести земли, находящиеся в государственной или муниципальной собственности, можно в результате их перераспределения с земельными участками, находящимися в частной собственности. Проще говоря, к своему дачному или придомовому участку можно официально добавить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ничейные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земли никем не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DA0">
        <w:rPr>
          <w:rFonts w:ascii="Times New Roman" w:hAnsi="Times New Roman" w:cs="Times New Roman"/>
          <w:sz w:val="28"/>
          <w:szCs w:val="28"/>
        </w:rPr>
        <w:t xml:space="preserve">бращаться за расширением площади, нужно в </w:t>
      </w:r>
      <w:r>
        <w:rPr>
          <w:rFonts w:ascii="Times New Roman" w:hAnsi="Times New Roman" w:cs="Times New Roman"/>
          <w:sz w:val="28"/>
          <w:szCs w:val="28"/>
        </w:rPr>
        <w:t>орган исполнительной власти или орган местного самоуправления</w:t>
      </w:r>
      <w:r w:rsidRPr="00813DA0">
        <w:rPr>
          <w:rFonts w:ascii="Times New Roman" w:hAnsi="Times New Roman" w:cs="Times New Roman"/>
          <w:sz w:val="28"/>
          <w:szCs w:val="28"/>
        </w:rPr>
        <w:t xml:space="preserve">, который рассматривает заявление о заключении соглашения о перераспределении земель, утверждает схему расположения земельного участка на кадастровом плане территории муниципального образования. Схема расположения земельного участка необходима для его дальнейшего межевания, постановки на кадастровый учет и оформления права собственности на уже новый, сформированный участок. Кстати, площадь земельных участков, находящихся в собственности граждан, увеличивается в результате перераспределения не более чем до установленных предельных максимальных размеров земельных участков. В каждом районе действуют свои максимальные размеры. За увеличение площади придется заплатить. Однако в перераспределении частной земли и государственной могут отказать. В законе указано более 10 причин для отказа.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Прирезать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себе землю соседа или территорию общего пользования не сможет никто. В большинстве случаев речь идет о легализации, фактически используемой государственной или муниципальной земли, как правило, прилегающей к частным земельным наделам. Необходимо добавить, что законом одновременно увеличены штрафы за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и незаконное использование земли.</w:t>
      </w:r>
    </w:p>
    <w:p w:rsidR="00B45066" w:rsidRDefault="00B45066" w:rsidP="00B450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5066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6"/>
    <w:rsid w:val="00205ABA"/>
    <w:rsid w:val="00B45066"/>
    <w:rsid w:val="00C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2015-05-25T06:04:00Z</dcterms:created>
  <dcterms:modified xsi:type="dcterms:W3CDTF">2015-05-25T06:04:00Z</dcterms:modified>
</cp:coreProperties>
</file>